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0D82EBD" w:rsidR="00EE0733" w:rsidRPr="002724AE" w:rsidRDefault="00EE0733" w:rsidP="00B70BDD">
      <w:pPr>
        <w:pStyle w:val="Header"/>
        <w:tabs>
          <w:tab w:val="right" w:pos="9923"/>
        </w:tabs>
        <w:ind w:right="-7"/>
        <w:rPr>
          <w:rFonts w:cs="Arial"/>
          <w:noProof w:val="0"/>
          <w:sz w:val="24"/>
          <w:szCs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2724AE">
        <w:rPr>
          <w:rFonts w:cs="Arial"/>
          <w:noProof w:val="0"/>
          <w:sz w:val="24"/>
          <w:szCs w:val="24"/>
        </w:rPr>
        <w:t>30</w:t>
      </w:r>
      <w:r>
        <w:rPr>
          <w:rFonts w:cs="Arial"/>
          <w:bCs/>
          <w:noProof w:val="0"/>
          <w:sz w:val="24"/>
        </w:rPr>
        <w:tab/>
      </w:r>
      <w:r w:rsidR="00536B71">
        <w:rPr>
          <w:rFonts w:cs="Arial"/>
          <w:bCs/>
          <w:noProof w:val="0"/>
          <w:sz w:val="24"/>
        </w:rPr>
        <w:t>R3-258463</w:t>
      </w:r>
    </w:p>
    <w:p w14:paraId="1D986196" w14:textId="287C701D" w:rsidR="0072058F" w:rsidRPr="004C6888" w:rsidRDefault="002724AE" w:rsidP="0072058F">
      <w:pPr>
        <w:pStyle w:val="Header"/>
        <w:tabs>
          <w:tab w:val="right" w:pos="9639"/>
        </w:tabs>
        <w:rPr>
          <w:rFonts w:cs="Arial"/>
          <w:bCs/>
          <w:sz w:val="24"/>
          <w:szCs w:val="24"/>
        </w:rPr>
      </w:pPr>
      <w:bookmarkStart w:id="2" w:name="_Hlk160525530"/>
      <w:bookmarkEnd w:id="0"/>
      <w:r w:rsidRPr="002724AE">
        <w:rPr>
          <w:rFonts w:cs="Arial"/>
          <w:sz w:val="24"/>
          <w:szCs w:val="24"/>
        </w:rPr>
        <w:t>Dallas, US, 17-21 Nov,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EFF2BF2" w:rsidR="00C76DDA" w:rsidRPr="00B50379" w:rsidRDefault="00C76DDA" w:rsidP="00C76DDA">
      <w:pPr>
        <w:pStyle w:val="a"/>
        <w:ind w:left="1985" w:hanging="1985"/>
        <w:rPr>
          <w:lang w:eastAsia="ja-JP"/>
        </w:rPr>
      </w:pPr>
      <w:r>
        <w:t>T</w:t>
      </w:r>
      <w:r w:rsidRPr="00B50379">
        <w:t>itle:</w:t>
      </w:r>
      <w:r w:rsidRPr="00B50379">
        <w:tab/>
      </w:r>
      <w:r w:rsidR="00E1334C">
        <w:t>Intra-CU conditional LTM</w:t>
      </w:r>
    </w:p>
    <w:p w14:paraId="1703601B" w14:textId="4AE2728F" w:rsidR="005F436C" w:rsidRDefault="005F436C" w:rsidP="005F436C">
      <w:pPr>
        <w:pStyle w:val="a"/>
        <w:rPr>
          <w:lang w:eastAsia="ja-JP"/>
        </w:rPr>
      </w:pPr>
      <w:r>
        <w:t>Agenda Item:</w:t>
      </w:r>
      <w:r>
        <w:tab/>
      </w:r>
      <w:r w:rsidR="00E1334C">
        <w:rPr>
          <w:lang w:eastAsia="zh-CN"/>
        </w:rPr>
        <w:t>11.2.2</w:t>
      </w:r>
    </w:p>
    <w:p w14:paraId="778AB5AF" w14:textId="22F42BF2" w:rsidR="005F436C" w:rsidRDefault="005F436C" w:rsidP="005F436C">
      <w:pPr>
        <w:pStyle w:val="a"/>
        <w:rPr>
          <w:lang w:eastAsia="ja-JP"/>
        </w:rPr>
      </w:pPr>
      <w:r>
        <w:t>Source:</w:t>
      </w:r>
      <w:r>
        <w:tab/>
      </w:r>
      <w:r w:rsidR="006137D5">
        <w:t>Huawei</w:t>
      </w:r>
    </w:p>
    <w:p w14:paraId="19F92F93" w14:textId="436AA1FA" w:rsidR="005F436C" w:rsidRDefault="005F436C" w:rsidP="005F436C">
      <w:pPr>
        <w:pStyle w:val="a"/>
        <w:rPr>
          <w:lang w:eastAsia="ja-JP"/>
        </w:rPr>
      </w:pPr>
      <w:r>
        <w:t>Document for:</w:t>
      </w:r>
      <w:r>
        <w:tab/>
      </w:r>
      <w:r w:rsidR="0024693E">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67D9097" w14:textId="77777777" w:rsidR="00650D55" w:rsidRDefault="00650D55" w:rsidP="00650D55">
      <w:pPr>
        <w:pStyle w:val="Discussion"/>
      </w:pPr>
      <w:r>
        <w:t>This paper takes the agreements from last meeting as a baseline, outline possible solutions and outline the potential impact on the specification</w:t>
      </w:r>
    </w:p>
    <w:p w14:paraId="5A20BF27" w14:textId="77777777" w:rsidR="00650D55" w:rsidRDefault="00650D55" w:rsidP="00650D55">
      <w:pPr>
        <w:pStyle w:val="Discussion"/>
      </w:pPr>
      <w:r>
        <w:rPr>
          <w:noProof/>
        </w:rPr>
        <mc:AlternateContent>
          <mc:Choice Requires="wps">
            <w:drawing>
              <wp:inline distT="0" distB="0" distL="0" distR="0" wp14:anchorId="35523441" wp14:editId="2DAB6979">
                <wp:extent cx="914400" cy="914400"/>
                <wp:effectExtent l="0" t="0" r="26035" b="22860"/>
                <wp:docPr id="4" name="Text Box 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6878359" w14:textId="77777777" w:rsidR="00650D55" w:rsidRPr="00527480" w:rsidRDefault="00650D55" w:rsidP="00650D55">
                            <w:pPr>
                              <w:widowControl w:val="0"/>
                              <w:spacing w:after="0" w:line="276" w:lineRule="auto"/>
                              <w:ind w:left="144" w:hanging="144"/>
                              <w:rPr>
                                <w:rFonts w:cs="Calibri"/>
                                <w:i/>
                                <w:iCs/>
                                <w:sz w:val="16"/>
                                <w:szCs w:val="22"/>
                                <w:u w:val="single"/>
                              </w:rPr>
                            </w:pPr>
                            <w:r w:rsidRPr="00527480">
                              <w:rPr>
                                <w:rFonts w:cs="Calibri"/>
                                <w:i/>
                                <w:iCs/>
                                <w:sz w:val="16"/>
                                <w:szCs w:val="22"/>
                                <w:u w:val="single"/>
                              </w:rPr>
                              <w:t>Use cases:</w:t>
                            </w:r>
                          </w:p>
                          <w:p w14:paraId="27C6CA52"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At least Rel-19 MRO use-cases for intra-CU LTM need to be supported for MRO for Intra-CU conditional LTM, i.e.:</w:t>
                            </w:r>
                          </w:p>
                          <w:p w14:paraId="104C6F3A"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BFR shortly after successful C-LTM cell switch execution, failure due to wrong beam and outdated TA; </w:t>
                            </w:r>
                          </w:p>
                          <w:p w14:paraId="5F53C9D4" w14:textId="77777777" w:rsidR="00650D55" w:rsidRPr="00527480" w:rsidRDefault="00650D55" w:rsidP="00650D55">
                            <w:pPr>
                              <w:widowControl w:val="0"/>
                              <w:spacing w:after="0" w:line="276" w:lineRule="auto"/>
                              <w:ind w:left="144" w:hanging="144"/>
                              <w:rPr>
                                <w:rFonts w:cs="Calibri"/>
                                <w:bCs/>
                                <w:i/>
                                <w:iCs/>
                                <w:color w:val="0000FF"/>
                                <w:sz w:val="16"/>
                                <w:szCs w:val="22"/>
                              </w:rPr>
                            </w:pPr>
                            <w:r w:rsidRPr="00527480">
                              <w:rPr>
                                <w:rFonts w:cs="Calibri"/>
                                <w:bCs/>
                                <w:i/>
                                <w:iCs/>
                                <w:color w:val="0000FF"/>
                                <w:sz w:val="16"/>
                                <w:szCs w:val="22"/>
                              </w:rPr>
                              <w:t>FFS whether both L1 and L3 apply to beam related selection optimization.</w:t>
                            </w:r>
                          </w:p>
                          <w:p w14:paraId="2C72A7FA"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LTM connection failure: too late and too early C-LTM cell switch execution, C-LTM cell switch execution to wrong cell;</w:t>
                            </w:r>
                          </w:p>
                          <w:p w14:paraId="45A2F31E"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Near failure case: SHR successful HO</w:t>
                            </w:r>
                          </w:p>
                          <w:p w14:paraId="1755A2D0"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Successful case: ping/pong </w:t>
                            </w:r>
                          </w:p>
                          <w:p w14:paraId="4B53C207" w14:textId="77777777" w:rsidR="00650D55" w:rsidRPr="00527480" w:rsidRDefault="00650D55" w:rsidP="00650D55">
                            <w:pPr>
                              <w:widowControl w:val="0"/>
                              <w:spacing w:after="0" w:line="276" w:lineRule="auto"/>
                              <w:ind w:left="144" w:hanging="144"/>
                              <w:rPr>
                                <w:rFonts w:cs="Calibri"/>
                                <w:bCs/>
                                <w:i/>
                                <w:iCs/>
                                <w:color w:val="FF0000"/>
                                <w:sz w:val="16"/>
                                <w:szCs w:val="22"/>
                              </w:rPr>
                            </w:pPr>
                            <w:r w:rsidRPr="00527480">
                              <w:rPr>
                                <w:rFonts w:cs="Calibri"/>
                                <w:bCs/>
                                <w:i/>
                                <w:iCs/>
                                <w:color w:val="FF0000"/>
                                <w:sz w:val="16"/>
                                <w:szCs w:val="22"/>
                              </w:rPr>
                              <w:t>L3 based intra-CU conditional LTM is wit</w:t>
                            </w:r>
                            <w:r>
                              <w:rPr>
                                <w:rFonts w:cs="Calibri"/>
                                <w:bCs/>
                                <w:i/>
                                <w:iCs/>
                                <w:color w:val="FF0000"/>
                                <w:sz w:val="16"/>
                                <w:szCs w:val="22"/>
                              </w:rPr>
                              <w:t>h</w:t>
                            </w:r>
                            <w:r w:rsidRPr="00527480">
                              <w:rPr>
                                <w:rFonts w:cs="Calibri"/>
                                <w:bCs/>
                                <w:i/>
                                <w:iCs/>
                                <w:color w:val="FF0000"/>
                                <w:sz w:val="16"/>
                                <w:szCs w:val="22"/>
                              </w:rPr>
                              <w:t>in the scope of the WID</w:t>
                            </w:r>
                          </w:p>
                          <w:p w14:paraId="674776C9" w14:textId="77777777" w:rsidR="00650D55" w:rsidRPr="00527480" w:rsidRDefault="00650D55" w:rsidP="00650D55">
                            <w:pPr>
                              <w:widowControl w:val="0"/>
                              <w:spacing w:after="0" w:line="276" w:lineRule="auto"/>
                              <w:ind w:left="144" w:hanging="144"/>
                              <w:rPr>
                                <w:rFonts w:cs="Calibri"/>
                                <w:bCs/>
                                <w:i/>
                                <w:iCs/>
                                <w:sz w:val="16"/>
                                <w:szCs w:val="22"/>
                                <w:u w:val="single"/>
                              </w:rPr>
                            </w:pPr>
                            <w:r w:rsidRPr="00527480">
                              <w:rPr>
                                <w:rFonts w:cs="Calibri"/>
                                <w:bCs/>
                                <w:i/>
                                <w:iCs/>
                                <w:sz w:val="16"/>
                                <w:szCs w:val="22"/>
                                <w:u w:val="single"/>
                              </w:rPr>
                              <w:t>Solution options:</w:t>
                            </w:r>
                          </w:p>
                          <w:p w14:paraId="3BA4DA9B"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Rel-19 MRO solutions for intra-CU LTM are taken as baseline for Rel-20 MRO for intra-CU C-LTM, if applicable.</w:t>
                            </w:r>
                          </w:p>
                          <w:p w14:paraId="3E634121"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definition of connection failure cases for CHO defined in 38.300 are taken as baseline. </w:t>
                            </w:r>
                          </w:p>
                          <w:p w14:paraId="00C65A25"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detection mechanism of connection failure cases in 38.300 are taken as baseline. </w:t>
                            </w:r>
                          </w:p>
                          <w:p w14:paraId="547CF809"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For the connection failure cases, the last serving </w:t>
                            </w:r>
                            <w:proofErr w:type="spellStart"/>
                            <w:r w:rsidRPr="00527480">
                              <w:rPr>
                                <w:rFonts w:cs="Calibri"/>
                                <w:bCs/>
                                <w:i/>
                                <w:iCs/>
                                <w:color w:val="008000"/>
                                <w:sz w:val="16"/>
                                <w:szCs w:val="22"/>
                              </w:rPr>
                              <w:t>gNB</w:t>
                            </w:r>
                            <w:proofErr w:type="spellEnd"/>
                            <w:r w:rsidRPr="00527480">
                              <w:rPr>
                                <w:rFonts w:cs="Calibri"/>
                                <w:bCs/>
                                <w:i/>
                                <w:iCs/>
                                <w:color w:val="008000"/>
                                <w:sz w:val="16"/>
                                <w:szCs w:val="22"/>
                              </w:rPr>
                              <w:t>-CU performs initial analysis.</w:t>
                            </w:r>
                          </w:p>
                          <w:p w14:paraId="11034BBF" w14:textId="59444CC2" w:rsidR="00650D55" w:rsidRDefault="00650D55" w:rsidP="00650D55">
                            <w:pPr>
                              <w:pStyle w:val="ListParagraph"/>
                              <w:numPr>
                                <w:ilvl w:val="0"/>
                                <w:numId w:val="17"/>
                              </w:numPr>
                              <w:spacing w:line="280" w:lineRule="atLeast"/>
                              <w:rPr>
                                <w:rFonts w:ascii="Times New Roman" w:eastAsia="SimSun" w:hAnsi="Times New Roman" w:cs="Times New Roman"/>
                              </w:rPr>
                            </w:pPr>
                            <w:r w:rsidRPr="00527480">
                              <w:rPr>
                                <w:rFonts w:cs="Calibri"/>
                                <w:bCs/>
                                <w:i/>
                                <w:iCs/>
                                <w:color w:val="0000FF"/>
                                <w:sz w:val="16"/>
                                <w:lang w:eastAsia="en-US"/>
                              </w:rPr>
                              <w:t>Additional information required from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5523441" id="_x0000_t202" coordsize="21600,21600" o:spt="202" path="m,l,21600r21600,l21600,xe">
                <v:stroke joinstyle="miter"/>
                <v:path gradientshapeok="t" o:connecttype="rect"/>
              </v:shapetype>
              <v:shape id="Text Box 4"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" fillcolor="white [3201]" strokeweight=".5pt">
                <v:textbox style="mso-fit-shape-to-text:t">
                  <w:txbxContent>
                    <w:p w14:paraId="56878359" w14:textId="77777777" w:rsidR="00650D55" w:rsidRPr="00527480" w:rsidRDefault="00650D55" w:rsidP="00650D55">
                      <w:pPr>
                        <w:widowControl w:val="0"/>
                        <w:spacing w:after="0" w:line="276" w:lineRule="auto"/>
                        <w:ind w:left="144" w:hanging="144"/>
                        <w:rPr>
                          <w:rFonts w:cs="Calibri"/>
                          <w:i/>
                          <w:iCs/>
                          <w:sz w:val="16"/>
                          <w:szCs w:val="22"/>
                          <w:u w:val="single"/>
                        </w:rPr>
                      </w:pPr>
                      <w:r w:rsidRPr="00527480">
                        <w:rPr>
                          <w:rFonts w:cs="Calibri"/>
                          <w:i/>
                          <w:iCs/>
                          <w:sz w:val="16"/>
                          <w:szCs w:val="22"/>
                          <w:u w:val="single"/>
                        </w:rPr>
                        <w:t>Use cases:</w:t>
                      </w:r>
                    </w:p>
                    <w:p w14:paraId="27C6CA52"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At least Rel-19 MRO use-cases for intra-CU LTM need to be supported for MRO for Intra-CU conditional LTM, i.e.:</w:t>
                      </w:r>
                    </w:p>
                    <w:p w14:paraId="104C6F3A"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BFR shortly after successful C-LTM cell switch execution, failure due to wrong beam and outdated TA; </w:t>
                      </w:r>
                    </w:p>
                    <w:p w14:paraId="5F53C9D4" w14:textId="77777777" w:rsidR="00650D55" w:rsidRPr="00527480" w:rsidRDefault="00650D55" w:rsidP="00650D55">
                      <w:pPr>
                        <w:widowControl w:val="0"/>
                        <w:spacing w:after="0" w:line="276" w:lineRule="auto"/>
                        <w:ind w:left="144" w:hanging="144"/>
                        <w:rPr>
                          <w:rFonts w:cs="Calibri"/>
                          <w:bCs/>
                          <w:i/>
                          <w:iCs/>
                          <w:color w:val="0000FF"/>
                          <w:sz w:val="16"/>
                          <w:szCs w:val="22"/>
                        </w:rPr>
                      </w:pPr>
                      <w:r w:rsidRPr="00527480">
                        <w:rPr>
                          <w:rFonts w:cs="Calibri"/>
                          <w:bCs/>
                          <w:i/>
                          <w:iCs/>
                          <w:color w:val="0000FF"/>
                          <w:sz w:val="16"/>
                          <w:szCs w:val="22"/>
                        </w:rPr>
                        <w:t>FFS whether both L1 and L3 apply to beam related selection optimization.</w:t>
                      </w:r>
                    </w:p>
                    <w:p w14:paraId="2C72A7FA"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LTM connection failure: too late and too early C-LTM cell switch execution, C-LTM cell switch execution to wrong cell;</w:t>
                      </w:r>
                    </w:p>
                    <w:p w14:paraId="45A2F31E"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Near failure case: SHR successful HO</w:t>
                      </w:r>
                    </w:p>
                    <w:p w14:paraId="1755A2D0"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Successful case: ping/pong </w:t>
                      </w:r>
                    </w:p>
                    <w:p w14:paraId="4B53C207" w14:textId="77777777" w:rsidR="00650D55" w:rsidRPr="00527480" w:rsidRDefault="00650D55" w:rsidP="00650D55">
                      <w:pPr>
                        <w:widowControl w:val="0"/>
                        <w:spacing w:after="0" w:line="276" w:lineRule="auto"/>
                        <w:ind w:left="144" w:hanging="144"/>
                        <w:rPr>
                          <w:rFonts w:cs="Calibri"/>
                          <w:bCs/>
                          <w:i/>
                          <w:iCs/>
                          <w:color w:val="FF0000"/>
                          <w:sz w:val="16"/>
                          <w:szCs w:val="22"/>
                        </w:rPr>
                      </w:pPr>
                      <w:r w:rsidRPr="00527480">
                        <w:rPr>
                          <w:rFonts w:cs="Calibri"/>
                          <w:bCs/>
                          <w:i/>
                          <w:iCs/>
                          <w:color w:val="FF0000"/>
                          <w:sz w:val="16"/>
                          <w:szCs w:val="22"/>
                        </w:rPr>
                        <w:t>L3 based intra-CU conditional LTM is wit</w:t>
                      </w:r>
                      <w:r>
                        <w:rPr>
                          <w:rFonts w:cs="Calibri"/>
                          <w:bCs/>
                          <w:i/>
                          <w:iCs/>
                          <w:color w:val="FF0000"/>
                          <w:sz w:val="16"/>
                          <w:szCs w:val="22"/>
                        </w:rPr>
                        <w:t>h</w:t>
                      </w:r>
                      <w:r w:rsidRPr="00527480">
                        <w:rPr>
                          <w:rFonts w:cs="Calibri"/>
                          <w:bCs/>
                          <w:i/>
                          <w:iCs/>
                          <w:color w:val="FF0000"/>
                          <w:sz w:val="16"/>
                          <w:szCs w:val="22"/>
                        </w:rPr>
                        <w:t>in the scope of the WID</w:t>
                      </w:r>
                    </w:p>
                    <w:p w14:paraId="674776C9" w14:textId="77777777" w:rsidR="00650D55" w:rsidRPr="00527480" w:rsidRDefault="00650D55" w:rsidP="00650D55">
                      <w:pPr>
                        <w:widowControl w:val="0"/>
                        <w:spacing w:after="0" w:line="276" w:lineRule="auto"/>
                        <w:ind w:left="144" w:hanging="144"/>
                        <w:rPr>
                          <w:rFonts w:cs="Calibri"/>
                          <w:bCs/>
                          <w:i/>
                          <w:iCs/>
                          <w:sz w:val="16"/>
                          <w:szCs w:val="22"/>
                          <w:u w:val="single"/>
                        </w:rPr>
                      </w:pPr>
                      <w:r w:rsidRPr="00527480">
                        <w:rPr>
                          <w:rFonts w:cs="Calibri"/>
                          <w:bCs/>
                          <w:i/>
                          <w:iCs/>
                          <w:sz w:val="16"/>
                          <w:szCs w:val="22"/>
                          <w:u w:val="single"/>
                        </w:rPr>
                        <w:t>Solution options:</w:t>
                      </w:r>
                    </w:p>
                    <w:p w14:paraId="3BA4DA9B"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Rel-19 MRO solutions for intra-CU LTM are taken as baseline for Rel-20 MRO for intra-CU C-LTM, if applicable.</w:t>
                      </w:r>
                    </w:p>
                    <w:p w14:paraId="3E634121"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definition of connection failure cases for CHO defined in 38.300 are taken as baseline. </w:t>
                      </w:r>
                    </w:p>
                    <w:p w14:paraId="00C65A25"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detection mechanism of connection failure cases in 38.300 are taken as baseline. </w:t>
                      </w:r>
                    </w:p>
                    <w:p w14:paraId="547CF809" w14:textId="77777777" w:rsidR="00650D55" w:rsidRPr="00527480" w:rsidRDefault="00650D55" w:rsidP="00650D55">
                      <w:pPr>
                        <w:widowControl w:val="0"/>
                        <w:spacing w:after="0" w:line="276" w:lineRule="auto"/>
                        <w:ind w:left="144" w:hanging="144"/>
                        <w:rPr>
                          <w:rFonts w:cs="Calibri"/>
                          <w:bCs/>
                          <w:i/>
                          <w:iCs/>
                          <w:color w:val="008000"/>
                          <w:sz w:val="16"/>
                          <w:szCs w:val="22"/>
                        </w:rPr>
                      </w:pPr>
                      <w:r w:rsidRPr="00527480">
                        <w:rPr>
                          <w:rFonts w:cs="Calibri"/>
                          <w:bCs/>
                          <w:i/>
                          <w:iCs/>
                          <w:color w:val="008000"/>
                          <w:sz w:val="16"/>
                          <w:szCs w:val="22"/>
                        </w:rPr>
                        <w:t xml:space="preserve">For the connection failure cases, the last serving </w:t>
                      </w:r>
                      <w:proofErr w:type="spellStart"/>
                      <w:r w:rsidRPr="00527480">
                        <w:rPr>
                          <w:rFonts w:cs="Calibri"/>
                          <w:bCs/>
                          <w:i/>
                          <w:iCs/>
                          <w:color w:val="008000"/>
                          <w:sz w:val="16"/>
                          <w:szCs w:val="22"/>
                        </w:rPr>
                        <w:t>gNB</w:t>
                      </w:r>
                      <w:proofErr w:type="spellEnd"/>
                      <w:r w:rsidRPr="00527480">
                        <w:rPr>
                          <w:rFonts w:cs="Calibri"/>
                          <w:bCs/>
                          <w:i/>
                          <w:iCs/>
                          <w:color w:val="008000"/>
                          <w:sz w:val="16"/>
                          <w:szCs w:val="22"/>
                        </w:rPr>
                        <w:t>-CU performs initial analysis.</w:t>
                      </w:r>
                    </w:p>
                    <w:p w14:paraId="11034BBF" w14:textId="59444CC2" w:rsidR="00650D55" w:rsidRDefault="00650D55" w:rsidP="00650D55">
                      <w:pPr>
                        <w:pStyle w:val="afc"/>
                        <w:numPr>
                          <w:ilvl w:val="0"/>
                          <w:numId w:val="17"/>
                        </w:numPr>
                        <w:spacing w:line="280" w:lineRule="atLeast"/>
                        <w:rPr>
                          <w:rFonts w:ascii="Times New Roman" w:eastAsia="宋体" w:hAnsi="Times New Roman" w:cs="Times New Roman"/>
                        </w:rPr>
                      </w:pPr>
                      <w:r w:rsidRPr="00527480">
                        <w:rPr>
                          <w:rFonts w:cs="Calibri"/>
                          <w:bCs/>
                          <w:i/>
                          <w:iCs/>
                          <w:color w:val="0000FF"/>
                          <w:sz w:val="16"/>
                          <w:lang w:eastAsia="en-US"/>
                        </w:rPr>
                        <w:t>Additional information required from UE</w:t>
                      </w:r>
                    </w:p>
                  </w:txbxContent>
                </v:textbox>
                <w10:anchorlock/>
              </v:shape>
            </w:pict>
          </mc:Fallback>
        </mc:AlternateContent>
      </w:r>
    </w:p>
    <w:p w14:paraId="58FED0C3" w14:textId="62DF446F" w:rsidR="005C0A63" w:rsidRDefault="005C0A63" w:rsidP="00EE0733">
      <w:pPr>
        <w:pStyle w:val="Heading1"/>
      </w:pPr>
      <w:r>
        <w:t>2</w:t>
      </w:r>
      <w:r>
        <w:tab/>
        <w:t>Discussion</w:t>
      </w:r>
    </w:p>
    <w:p w14:paraId="716E9978" w14:textId="66C45A96" w:rsidR="00981B4D" w:rsidRDefault="00981B4D" w:rsidP="00981B4D">
      <w:pPr>
        <w:pStyle w:val="Heading2"/>
      </w:pPr>
      <w:r>
        <w:t>2.1</w:t>
      </w:r>
      <w:r>
        <w:tab/>
        <w:t>Enhanced RLF reporting, forwarded to the source DU</w:t>
      </w:r>
    </w:p>
    <w:p w14:paraId="4899F9A7" w14:textId="75E699D7" w:rsidR="00981B4D" w:rsidRDefault="00981B4D" w:rsidP="00981B4D">
      <w:r>
        <w:t xml:space="preserve">The main difference with conditional mobility is that the network sets the criteria, but </w:t>
      </w:r>
      <w:r w:rsidR="00B33D6D">
        <w:t xml:space="preserve">the network </w:t>
      </w:r>
      <w:r>
        <w:t>is not aware when and if they are triggered. Therefore, this information needs to be provided by the UE.</w:t>
      </w:r>
      <w:r w:rsidR="00B33D6D">
        <w:t xml:space="preserve"> Therefore, we propose:</w:t>
      </w:r>
    </w:p>
    <w:p w14:paraId="560B50A3" w14:textId="11E5B213" w:rsidR="00981B4D" w:rsidRPr="00185A40" w:rsidRDefault="00981B4D" w:rsidP="00981B4D">
      <w:pPr>
        <w:pStyle w:val="Proposal"/>
        <w:numPr>
          <w:ilvl w:val="0"/>
          <w:numId w:val="16"/>
        </w:numPr>
      </w:pPr>
      <w:bookmarkStart w:id="3" w:name="_Toc208352000"/>
      <w:bookmarkStart w:id="4" w:name="_Toc210243874"/>
      <w:bookmarkStart w:id="5" w:name="_Toc210319865"/>
      <w:bookmarkStart w:id="6" w:name="_Toc212125470"/>
      <w:bookmarkStart w:id="7" w:name="_Toc213069952"/>
      <w:bookmarkStart w:id="8" w:name="_Toc213225215"/>
      <w:bookmarkStart w:id="9" w:name="_Toc135998683"/>
      <w:bookmarkStart w:id="10" w:name="_Toc160525628"/>
      <w:bookmarkStart w:id="11" w:name="_Toc163051982"/>
      <w:bookmarkStart w:id="12" w:name="_Toc213341238"/>
      <w:r>
        <w:t xml:space="preserve">At </w:t>
      </w:r>
      <w:r w:rsidR="00B33D6D">
        <w:t xml:space="preserve">LTM </w:t>
      </w:r>
      <w:r>
        <w:t xml:space="preserve">failure events, </w:t>
      </w:r>
      <w:r w:rsidR="00D47D95">
        <w:t>agree that</w:t>
      </w:r>
      <w:r w:rsidR="007101AA">
        <w:t xml:space="preserve"> </w:t>
      </w:r>
      <w:r>
        <w:t>the UE should report when the event was executed and which criteria was met.</w:t>
      </w:r>
      <w:bookmarkEnd w:id="3"/>
      <w:bookmarkEnd w:id="4"/>
      <w:bookmarkEnd w:id="5"/>
      <w:bookmarkEnd w:id="6"/>
      <w:bookmarkEnd w:id="7"/>
      <w:bookmarkEnd w:id="8"/>
      <w:bookmarkEnd w:id="12"/>
      <w:r>
        <w:t xml:space="preserve"> </w:t>
      </w:r>
      <w:bookmarkEnd w:id="9"/>
      <w:bookmarkEnd w:id="10"/>
      <w:bookmarkEnd w:id="11"/>
    </w:p>
    <w:p w14:paraId="295B2640" w14:textId="250B284E" w:rsidR="00981B4D" w:rsidRDefault="00981B4D" w:rsidP="00981B4D">
      <w:r>
        <w:t xml:space="preserve">If the above is agreed, it would make sense to send an LS to RAN2 to request them to work on this. </w:t>
      </w:r>
      <w:r w:rsidR="007101AA">
        <w:t xml:space="preserve">It </w:t>
      </w:r>
      <w:r w:rsidR="00B33D6D">
        <w:t>m</w:t>
      </w:r>
      <w:r w:rsidR="007101AA">
        <w:t xml:space="preserve">ay be possible to re-use existing IEs, but this should be for </w:t>
      </w:r>
      <w:r w:rsidR="00B33D6D">
        <w:t>R</w:t>
      </w:r>
      <w:r w:rsidR="007101AA">
        <w:t xml:space="preserve">AN2 to decide. Since </w:t>
      </w:r>
      <w:r>
        <w:t xml:space="preserve">RAN2 does not plan to spend time on this until </w:t>
      </w:r>
      <w:r w:rsidR="007101AA">
        <w:t xml:space="preserve">next year, we prefer to </w:t>
      </w:r>
      <w:r>
        <w:t xml:space="preserve">hold off on sending the LS until RAN2 will start their work, </w:t>
      </w:r>
      <w:r w:rsidR="007101AA">
        <w:t>and continue discussing the content in RAN3.</w:t>
      </w:r>
    </w:p>
    <w:p w14:paraId="0B21564F" w14:textId="56960035" w:rsidR="00981B4D" w:rsidRDefault="00981B4D" w:rsidP="00981B4D">
      <w:r>
        <w:t xml:space="preserve">Once the UE has included the additional information in the RLF report, the information could be forwarded by the network </w:t>
      </w:r>
      <w:r w:rsidR="00C91FFD">
        <w:t xml:space="preserve">by re-using </w:t>
      </w:r>
      <w:r>
        <w:t>to the legacy solution.</w:t>
      </w:r>
    </w:p>
    <w:p w14:paraId="0485E83C" w14:textId="58785FE3" w:rsidR="00981B4D" w:rsidRDefault="00981B4D" w:rsidP="00981B4D">
      <w:pPr>
        <w:pStyle w:val="Proposal"/>
      </w:pPr>
      <w:bookmarkStart w:id="13" w:name="_Toc208352001"/>
      <w:bookmarkStart w:id="14" w:name="_Toc210243875"/>
      <w:bookmarkStart w:id="15" w:name="_Toc210319866"/>
      <w:bookmarkStart w:id="16" w:name="_Toc212125471"/>
      <w:bookmarkStart w:id="17" w:name="_Toc213069953"/>
      <w:bookmarkStart w:id="18" w:name="_Toc213225216"/>
      <w:bookmarkStart w:id="19" w:name="_Toc213341239"/>
      <w:r>
        <w:t>The legacy mechanism for forwarding the RLF report can be re-used.</w:t>
      </w:r>
      <w:bookmarkEnd w:id="13"/>
      <w:bookmarkEnd w:id="14"/>
      <w:bookmarkEnd w:id="15"/>
      <w:bookmarkEnd w:id="16"/>
      <w:bookmarkEnd w:id="17"/>
      <w:bookmarkEnd w:id="18"/>
      <w:bookmarkEnd w:id="19"/>
    </w:p>
    <w:p w14:paraId="4353B26E" w14:textId="51146C06" w:rsidR="00981B4D" w:rsidRDefault="00981B4D" w:rsidP="00981B4D">
      <w:pPr>
        <w:pStyle w:val="Heading2"/>
      </w:pPr>
      <w:r>
        <w:lastRenderedPageBreak/>
        <w:t>2.</w:t>
      </w:r>
      <w:r w:rsidR="00D47D95">
        <w:t>2</w:t>
      </w:r>
      <w:r>
        <w:tab/>
      </w:r>
      <w:r w:rsidR="000A6116">
        <w:t>Recovery/re-establishment/BFR information sent from target DU to source DU</w:t>
      </w:r>
    </w:p>
    <w:p w14:paraId="6C756203" w14:textId="72CD9636" w:rsidR="00981B4D" w:rsidRDefault="00981B4D" w:rsidP="00981B4D">
      <w:r>
        <w:t xml:space="preserve">In the </w:t>
      </w:r>
      <w:r w:rsidR="00FD5641">
        <w:t>Rel</w:t>
      </w:r>
      <w:r>
        <w:t xml:space="preserve">-19 functionality, the information is forwarded from target DU to source DU via the CU. </w:t>
      </w:r>
      <w:r w:rsidR="00635B95">
        <w:t xml:space="preserve">In the </w:t>
      </w:r>
      <w:r w:rsidR="00635B95" w:rsidRPr="00981B4D">
        <w:t>Intra-CU conditional LTM</w:t>
      </w:r>
      <w:r w:rsidR="00635B95">
        <w:t xml:space="preserve"> a similar solution can be re-used. </w:t>
      </w:r>
      <w:r w:rsidR="000A6116">
        <w:t xml:space="preserve">One difference however is that the target does not know which target the UE has selected. Hence the target </w:t>
      </w:r>
      <w:r w:rsidR="00C16A9D">
        <w:t>needs</w:t>
      </w:r>
      <w:r w:rsidR="000A6116">
        <w:t xml:space="preserve"> to report this not only when the re-establishment is in the target cell, but for all </w:t>
      </w:r>
      <w:r w:rsidR="00E81770">
        <w:t>candidate</w:t>
      </w:r>
      <w:r w:rsidR="000A6116">
        <w:t xml:space="preserve"> cells. </w:t>
      </w:r>
      <w:r w:rsidR="00E81770">
        <w:t xml:space="preserve">It is not possible to include non-candidate cells since the target will not be able to identify the UE. </w:t>
      </w:r>
      <w:r w:rsidR="00086F0E">
        <w:t>In addition to enable this for all candidate cells</w:t>
      </w:r>
      <w:r w:rsidR="000A6116">
        <w:t xml:space="preserve"> we would </w:t>
      </w:r>
      <w:r w:rsidR="00086F0E">
        <w:t xml:space="preserve">also </w:t>
      </w:r>
      <w:r w:rsidR="000A6116">
        <w:t>need to include a cell-ID in the reporting so that the source can analyse whether the re-establishment is to the same or a different cell.</w:t>
      </w:r>
    </w:p>
    <w:p w14:paraId="3C446538" w14:textId="3B5C7970" w:rsidR="000A6116" w:rsidRDefault="000A6116" w:rsidP="000A6116">
      <w:pPr>
        <w:pStyle w:val="Proposal"/>
      </w:pPr>
      <w:bookmarkStart w:id="20" w:name="_Toc212125472"/>
      <w:bookmarkStart w:id="21" w:name="_Toc213069954"/>
      <w:bookmarkStart w:id="22" w:name="_Toc213225217"/>
      <w:bookmarkStart w:id="23" w:name="_Toc213341240"/>
      <w:r>
        <w:t>Allow the re-</w:t>
      </w:r>
      <w:r w:rsidR="00E81770">
        <w:t>establishment</w:t>
      </w:r>
      <w:r>
        <w:t xml:space="preserve">/recovery to any candidate cell triggering the </w:t>
      </w:r>
      <w:r w:rsidR="00E81770">
        <w:t>failure reporting.</w:t>
      </w:r>
      <w:bookmarkEnd w:id="20"/>
      <w:bookmarkEnd w:id="21"/>
      <w:bookmarkEnd w:id="22"/>
      <w:bookmarkEnd w:id="23"/>
    </w:p>
    <w:p w14:paraId="65AB8218" w14:textId="5B0D189A" w:rsidR="00E81770" w:rsidRPr="003477E9" w:rsidRDefault="00E81770" w:rsidP="000A6116">
      <w:pPr>
        <w:pStyle w:val="Proposal"/>
      </w:pPr>
      <w:bookmarkStart w:id="24" w:name="_Toc212125473"/>
      <w:bookmarkStart w:id="25" w:name="_Toc213069955"/>
      <w:bookmarkStart w:id="26" w:name="_Toc213225218"/>
      <w:bookmarkStart w:id="27" w:name="_Toc213341241"/>
      <w:r>
        <w:t>Include the re-establishment/recovery Cell-ID to the reporting from target to source DU.</w:t>
      </w:r>
      <w:bookmarkEnd w:id="24"/>
      <w:bookmarkEnd w:id="25"/>
      <w:bookmarkEnd w:id="26"/>
      <w:bookmarkEnd w:id="27"/>
    </w:p>
    <w:p w14:paraId="47C32068" w14:textId="5321D42E" w:rsidR="00981B4D" w:rsidRDefault="00635B95" w:rsidP="00635B95">
      <w:pPr>
        <w:pStyle w:val="Heading2"/>
      </w:pPr>
      <w:r>
        <w:t>2.</w:t>
      </w:r>
      <w:r w:rsidR="00E81770">
        <w:t>3</w:t>
      </w:r>
      <w:r>
        <w:tab/>
      </w:r>
      <w:r w:rsidR="00082A7C">
        <w:t>Using and optimising the TAT</w:t>
      </w:r>
    </w:p>
    <w:p w14:paraId="3B2B94D7" w14:textId="0BC83C42" w:rsidR="00FD1ADF" w:rsidRDefault="00635B95" w:rsidP="00D800BB">
      <w:r>
        <w:t xml:space="preserve">In </w:t>
      </w:r>
      <w:r w:rsidRPr="00981B4D">
        <w:t>Intra-CU conditional LTM</w:t>
      </w:r>
      <w:r>
        <w:t>, one new parameter is introduced</w:t>
      </w:r>
      <w:r w:rsidR="00D800BB">
        <w:t xml:space="preserve">: </w:t>
      </w:r>
      <w:r w:rsidR="00D800BB" w:rsidRPr="00D800BB">
        <w:t xml:space="preserve">the </w:t>
      </w:r>
      <w:proofErr w:type="spellStart"/>
      <w:r w:rsidR="00D47D95" w:rsidRPr="007C2747">
        <w:t>ltm</w:t>
      </w:r>
      <w:proofErr w:type="spellEnd"/>
      <w:r w:rsidR="00D47D95" w:rsidRPr="007C2747">
        <w:t>-Candidate-</w:t>
      </w:r>
      <w:proofErr w:type="spellStart"/>
      <w:proofErr w:type="gramStart"/>
      <w:r w:rsidR="00D47D95" w:rsidRPr="007C2747">
        <w:t>TimeAlignmentTimer</w:t>
      </w:r>
      <w:proofErr w:type="spellEnd"/>
      <w:r w:rsidR="00D47D95" w:rsidRPr="007C2747">
        <w:t> </w:t>
      </w:r>
      <w:r w:rsidR="00D47D95" w:rsidRPr="00D800BB">
        <w:t xml:space="preserve"> </w:t>
      </w:r>
      <w:r w:rsidR="00D800BB" w:rsidRPr="00D800BB">
        <w:t>(</w:t>
      </w:r>
      <w:proofErr w:type="gramEnd"/>
      <w:r w:rsidR="00D800BB" w:rsidRPr="00D800BB">
        <w:t>TAT)</w:t>
      </w:r>
      <w:r w:rsidR="00D800BB">
        <w:t xml:space="preserve">, indicating the TA validity time of target cell set by the target DU. </w:t>
      </w:r>
      <w:r w:rsidR="00D47D95">
        <w:t xml:space="preserve">This is configured </w:t>
      </w:r>
      <w:r w:rsidR="00082A7C">
        <w:t>is sent from the target to the source in an RRC container and further to the UE.</w:t>
      </w:r>
    </w:p>
    <w:p w14:paraId="51C6FC50" w14:textId="2A6902E3" w:rsidR="00635B95" w:rsidRDefault="00635B95" w:rsidP="00981B4D">
      <w:r>
        <w:t xml:space="preserve">Although this parameter is </w:t>
      </w:r>
      <w:r w:rsidR="00FB6AC6">
        <w:t xml:space="preserve">exchanged per UE, it is assumed that this is </w:t>
      </w:r>
      <w:r>
        <w:t>set on per cell level</w:t>
      </w:r>
      <w:r w:rsidR="00FB6AC6">
        <w:t xml:space="preserve">. The </w:t>
      </w:r>
      <w:r w:rsidR="00E81770">
        <w:t>candidate</w:t>
      </w:r>
      <w:r w:rsidR="00FB6AC6">
        <w:t xml:space="preserve"> </w:t>
      </w:r>
      <w:r>
        <w:t>has no detailed UE information</w:t>
      </w:r>
      <w:r w:rsidR="00FB6AC6">
        <w:t xml:space="preserve"> and has therefore no way to optimise this on a per UE basis.</w:t>
      </w:r>
      <w:r w:rsidR="00B54B32">
        <w:t xml:space="preserve"> Setting this parameter would be very important, in order to have a reasonabl</w:t>
      </w:r>
      <w:r w:rsidR="00086F0E">
        <w:t>e</w:t>
      </w:r>
      <w:r w:rsidR="00B54B32">
        <w:t xml:space="preserve"> trade</w:t>
      </w:r>
      <w:r w:rsidR="00086F0E">
        <w:t>-</w:t>
      </w:r>
      <w:r w:rsidR="00B54B32">
        <w:t xml:space="preserve">off between early TA sync and RACH-less cell switch. Therefore, </w:t>
      </w:r>
      <w:r>
        <w:t>this parameter would benefit from being optimised</w:t>
      </w:r>
      <w:r w:rsidR="00082A7C">
        <w:t xml:space="preserve"> and to be used in the evaluation.</w:t>
      </w:r>
      <w:r w:rsidR="00E81770">
        <w:t xml:space="preserve"> The candidate could </w:t>
      </w:r>
      <w:proofErr w:type="gramStart"/>
      <w:r w:rsidR="00E81770">
        <w:t>e.g</w:t>
      </w:r>
      <w:r w:rsidR="00FC00FC">
        <w:t>.</w:t>
      </w:r>
      <w:proofErr w:type="gramEnd"/>
      <w:r w:rsidR="00E81770">
        <w:t xml:space="preserve"> analyse how aligned the TA is UE for successful cases. But we think it would also be important for the target to </w:t>
      </w:r>
      <w:r w:rsidR="00B54B32">
        <w:t>analyse</w:t>
      </w:r>
      <w:r w:rsidR="00E81770">
        <w:t xml:space="preserve"> unsuccessful cases </w:t>
      </w:r>
      <w:r w:rsidR="00C16A9D">
        <w:t>i.e.,</w:t>
      </w:r>
      <w:r w:rsidR="00E81770">
        <w:t xml:space="preserve"> when the TAT has not expired but the TA becomes invalid.</w:t>
      </w:r>
    </w:p>
    <w:p w14:paraId="58975B8F" w14:textId="60D7EB20" w:rsidR="00D800BB" w:rsidRDefault="000A6116" w:rsidP="00D800BB">
      <w:r>
        <w:t>I</w:t>
      </w:r>
      <w:r w:rsidR="00635B95">
        <w:t xml:space="preserve">n order </w:t>
      </w:r>
      <w:r w:rsidR="00082A7C">
        <w:t xml:space="preserve">for the target </w:t>
      </w:r>
      <w:r w:rsidR="00635B95">
        <w:t>to optimise this parameter value, the target cell would need to have statistics on the remaining time at successful and failure events. The information is already provided at successful events</w:t>
      </w:r>
      <w:r w:rsidR="00D800BB">
        <w:t xml:space="preserve">, </w:t>
      </w:r>
      <w:r w:rsidR="00D800BB" w:rsidRPr="00D800BB">
        <w:t xml:space="preserve">as the source DU informs the target cell of the remaining validity time of the TA for the target </w:t>
      </w:r>
      <w:r w:rsidR="00D800BB">
        <w:t>cell</w:t>
      </w:r>
      <w:r w:rsidR="00D800BB" w:rsidRPr="00D800BB">
        <w:t xml:space="preserve"> through the </w:t>
      </w:r>
      <w:r w:rsidR="00D800BB" w:rsidRPr="006F3E4E">
        <w:rPr>
          <w:i/>
        </w:rPr>
        <w:t>TA Remaining Information List</w:t>
      </w:r>
      <w:r w:rsidR="00D800BB" w:rsidRPr="00D800BB">
        <w:t xml:space="preserve"> IE carried in the UE CONTEXT MODIFICATION RESPONSE message.</w:t>
      </w:r>
    </w:p>
    <w:p w14:paraId="47D024D5" w14:textId="77777777" w:rsidR="00086F0E" w:rsidRDefault="00635B95" w:rsidP="00981B4D">
      <w:r>
        <w:t>But here is currently no way to provide this information for</w:t>
      </w:r>
      <w:r w:rsidR="00086F0E">
        <w:t xml:space="preserve"> on TAT for</w:t>
      </w:r>
      <w:r>
        <w:t xml:space="preserve"> failure events. </w:t>
      </w:r>
      <w:r w:rsidR="00FB6AC6">
        <w:t>Therefore,</w:t>
      </w:r>
      <w:r>
        <w:t xml:space="preserve"> we propose</w:t>
      </w:r>
      <w:r w:rsidR="00082A7C">
        <w:t xml:space="preserve"> to let the UE provide this information in the RLF report</w:t>
      </w:r>
      <w:r w:rsidR="00E81770">
        <w:t>, in addition to the information listed in the previous section</w:t>
      </w:r>
      <w:r w:rsidR="00082A7C">
        <w:t xml:space="preserve">. </w:t>
      </w:r>
    </w:p>
    <w:p w14:paraId="73485F2B" w14:textId="1BF7F3BB" w:rsidR="00082A7C" w:rsidRDefault="00086F0E" w:rsidP="00981B4D">
      <w:r>
        <w:t xml:space="preserve">When the RLF report is received, it is forwarded to source DU according to the legacy scheme but for this case, we think it would be beneficial to also </w:t>
      </w:r>
      <w:r w:rsidR="00082A7C">
        <w:t xml:space="preserve">forward this information to the target node. </w:t>
      </w:r>
      <w:r>
        <w:t>The target node would then be able to combine the RLF report and as associated failure event based on the C-RNTI assigned by the source cell.</w:t>
      </w:r>
    </w:p>
    <w:p w14:paraId="1D0C4692" w14:textId="7F6A4C1A" w:rsidR="00E81770" w:rsidRDefault="00E81770" w:rsidP="00082A7C">
      <w:pPr>
        <w:pStyle w:val="Proposal"/>
      </w:pPr>
      <w:bookmarkStart w:id="28" w:name="_Toc212125474"/>
      <w:bookmarkStart w:id="29" w:name="_Toc213069956"/>
      <w:bookmarkStart w:id="30" w:name="_Toc213225219"/>
      <w:bookmarkStart w:id="31" w:name="_Toc213341242"/>
      <w:r>
        <w:t>Agree that one task is to optimise the TAT configured by the candidate node.</w:t>
      </w:r>
      <w:bookmarkEnd w:id="28"/>
      <w:bookmarkEnd w:id="29"/>
      <w:bookmarkEnd w:id="30"/>
      <w:bookmarkEnd w:id="31"/>
    </w:p>
    <w:p w14:paraId="56EC5A56" w14:textId="490D4491" w:rsidR="00635B95" w:rsidRDefault="00082A7C" w:rsidP="00082A7C">
      <w:pPr>
        <w:pStyle w:val="Proposal"/>
      </w:pPr>
      <w:bookmarkStart w:id="32" w:name="_Toc212125475"/>
      <w:bookmarkStart w:id="33" w:name="_Toc213069957"/>
      <w:bookmarkStart w:id="34" w:name="_Toc213225220"/>
      <w:bookmarkStart w:id="35" w:name="_Toc213341243"/>
      <w:r>
        <w:t>Include the remaining TAT in the RLF report fr</w:t>
      </w:r>
      <w:r w:rsidR="00E81770">
        <w:t>o</w:t>
      </w:r>
      <w:r>
        <w:t>m the UE</w:t>
      </w:r>
      <w:bookmarkEnd w:id="32"/>
      <w:bookmarkEnd w:id="33"/>
      <w:bookmarkEnd w:id="34"/>
      <w:bookmarkEnd w:id="35"/>
    </w:p>
    <w:p w14:paraId="2063B64B" w14:textId="6076E7DA" w:rsidR="00082A7C" w:rsidRDefault="00082A7C" w:rsidP="00082A7C">
      <w:pPr>
        <w:pStyle w:val="Proposal"/>
      </w:pPr>
      <w:bookmarkStart w:id="36" w:name="_Toc212125476"/>
      <w:bookmarkStart w:id="37" w:name="_Toc213069958"/>
      <w:bookmarkStart w:id="38" w:name="_Toc213225221"/>
      <w:bookmarkStart w:id="39" w:name="_Toc213341244"/>
      <w:r>
        <w:t>Forward the RLF report to the target node</w:t>
      </w:r>
      <w:bookmarkEnd w:id="36"/>
      <w:bookmarkEnd w:id="37"/>
      <w:bookmarkEnd w:id="38"/>
      <w:bookmarkEnd w:id="39"/>
    </w:p>
    <w:p w14:paraId="16A75555" w14:textId="18411E2A" w:rsidR="00082A7C" w:rsidRDefault="00082A7C" w:rsidP="00981B4D">
      <w:r>
        <w:t xml:space="preserve">Secondly, we investigate potential impact on the failure analysis. </w:t>
      </w:r>
      <w:r w:rsidR="00E81770">
        <w:t xml:space="preserve">The legacy mechanism </w:t>
      </w:r>
      <w:r>
        <w:t>currently perform</w:t>
      </w:r>
      <w:r w:rsidR="00E81770">
        <w:t>s</w:t>
      </w:r>
      <w:r>
        <w:t xml:space="preserve"> </w:t>
      </w:r>
      <w:r w:rsidR="000A6116">
        <w:t xml:space="preserve">a very simple </w:t>
      </w:r>
      <w:r>
        <w:t>analysis in the target DU.</w:t>
      </w:r>
      <w:r w:rsidR="000A6116">
        <w:t xml:space="preserve"> </w:t>
      </w:r>
      <w:r w:rsidR="00086F0E">
        <w:t xml:space="preserve">Even if we above outlined a potential solution where target DU receives the RLF report, we think it would be </w:t>
      </w:r>
      <w:r w:rsidR="00FC00FC">
        <w:t>valuable</w:t>
      </w:r>
      <w:r w:rsidR="00086F0E">
        <w:t xml:space="preserve"> to keep the legacy mechanism and send the information to the source immediately. </w:t>
      </w:r>
      <w:r w:rsidR="00E81770">
        <w:t>As indicated in the</w:t>
      </w:r>
      <w:r w:rsidR="00B54B32">
        <w:t xml:space="preserve"> previous section, the target DU should include re-establishment/recovery for </w:t>
      </w:r>
      <w:r w:rsidR="00086F0E">
        <w:t xml:space="preserve">any </w:t>
      </w:r>
      <w:r w:rsidR="00B54B32">
        <w:t xml:space="preserve">candidate cells and send to the source DU. The source DU could then, </w:t>
      </w:r>
      <w:r w:rsidR="00086F0E">
        <w:t xml:space="preserve">similar to what is described above for the target, </w:t>
      </w:r>
      <w:r w:rsidR="00B54B32">
        <w:t>perform further analysis</w:t>
      </w:r>
      <w:r w:rsidR="00086F0E" w:rsidRPr="00086F0E">
        <w:t xml:space="preserve"> </w:t>
      </w:r>
      <w:r w:rsidR="00086F0E">
        <w:t>based on the RLF report</w:t>
      </w:r>
      <w:r w:rsidR="00C16A9D">
        <w:t>,</w:t>
      </w:r>
      <w:r w:rsidR="00086F0E">
        <w:t xml:space="preserve"> </w:t>
      </w:r>
      <w:proofErr w:type="gramStart"/>
      <w:r w:rsidR="00C16A9D">
        <w:t>e.g.</w:t>
      </w:r>
      <w:proofErr w:type="gramEnd"/>
      <w:r w:rsidR="00086F0E">
        <w:t xml:space="preserve"> </w:t>
      </w:r>
      <w:r w:rsidR="00B54B32">
        <w:t>analys</w:t>
      </w:r>
      <w:r w:rsidR="00086F0E">
        <w:t xml:space="preserve">e the error case based on </w:t>
      </w:r>
      <w:r w:rsidR="00B54B32">
        <w:t xml:space="preserve">the remaining time of the TAT. </w:t>
      </w:r>
    </w:p>
    <w:p w14:paraId="07201406" w14:textId="2A681145" w:rsidR="00B54B32" w:rsidRDefault="00B54B32" w:rsidP="00B54B32">
      <w:pPr>
        <w:pStyle w:val="Proposal"/>
      </w:pPr>
      <w:bookmarkStart w:id="40" w:name="_Toc212125477"/>
      <w:bookmarkStart w:id="41" w:name="_Toc213069959"/>
      <w:bookmarkStart w:id="42" w:name="_Toc213225222"/>
      <w:bookmarkStart w:id="43" w:name="_Toc213341245"/>
      <w:r>
        <w:t>Use the TAT from the RLF report to pe</w:t>
      </w:r>
      <w:r w:rsidR="00FC00FC">
        <w:t>r</w:t>
      </w:r>
      <w:r>
        <w:t>form failure analysis in the source DU</w:t>
      </w:r>
      <w:bookmarkEnd w:id="40"/>
      <w:bookmarkEnd w:id="41"/>
      <w:bookmarkEnd w:id="42"/>
      <w:bookmarkEnd w:id="43"/>
    </w:p>
    <w:p w14:paraId="0F62A2E2" w14:textId="4A1412B7" w:rsidR="000A6116" w:rsidRDefault="000A6116" w:rsidP="000A6116">
      <w:pPr>
        <w:pStyle w:val="Heading2"/>
      </w:pPr>
      <w:r>
        <w:t>2.</w:t>
      </w:r>
      <w:r w:rsidR="00E81770">
        <w:t>4</w:t>
      </w:r>
      <w:r>
        <w:tab/>
        <w:t>Information of last visited LTM cells sent from CU to the serving DU</w:t>
      </w:r>
    </w:p>
    <w:p w14:paraId="560F82E1" w14:textId="77777777" w:rsidR="000A6116" w:rsidRDefault="000A6116" w:rsidP="000A6116">
      <w:r>
        <w:t xml:space="preserve">In this area, the main difference is that there is a time difference between execution of the mobility and the preparation. There is however no problem for the CU to take this into account when constructing the last visited LTM cell list. No enhancement is needed. </w:t>
      </w:r>
    </w:p>
    <w:p w14:paraId="2C1CD638" w14:textId="5A1AF188" w:rsidR="000A6116" w:rsidRDefault="000A6116" w:rsidP="000A6116">
      <w:r>
        <w:lastRenderedPageBreak/>
        <w:t xml:space="preserve">One </w:t>
      </w:r>
      <w:r w:rsidR="00CC1FD0">
        <w:t xml:space="preserve">additional </w:t>
      </w:r>
      <w:r>
        <w:t xml:space="preserve">difference however is that there is no cell switch notification enabling the CU to send an updated </w:t>
      </w:r>
      <w:r w:rsidR="00D70D41">
        <w:t xml:space="preserve">UHI </w:t>
      </w:r>
      <w:r>
        <w:t xml:space="preserve">to the candidate for the subsequent case. </w:t>
      </w:r>
    </w:p>
    <w:p w14:paraId="0FCAB529" w14:textId="0B0B847C" w:rsidR="00C5715F" w:rsidRDefault="00CC1FD0" w:rsidP="000A6116">
      <w:r>
        <w:t xml:space="preserve">One possible message to use is the </w:t>
      </w:r>
      <w:r w:rsidR="00C5715F" w:rsidRPr="00A82784">
        <w:t>UE CONTEXT SETUP REQUEST</w:t>
      </w:r>
      <w:r w:rsidR="00C5715F">
        <w:t xml:space="preserve">. This would enable the CU to send the information at an early stage to the target DU, </w:t>
      </w:r>
      <w:proofErr w:type="gramStart"/>
      <w:r w:rsidR="00C5715F">
        <w:t>i.e.</w:t>
      </w:r>
      <w:proofErr w:type="gramEnd"/>
      <w:r w:rsidR="00C5715F">
        <w:t xml:space="preserve"> in preparation phase. </w:t>
      </w:r>
    </w:p>
    <w:p w14:paraId="56B0D312" w14:textId="7A51CB43" w:rsidR="00CC1FD0" w:rsidRDefault="00C5715F" w:rsidP="000A6116">
      <w:r>
        <w:t xml:space="preserve">Another possibility is to send it in the </w:t>
      </w:r>
      <w:r w:rsidR="00CC1FD0" w:rsidRPr="00CC1FD0">
        <w:t>UE CONTEXT MODIFICATION REQUEST</w:t>
      </w:r>
      <w:r w:rsidR="00CC1FD0">
        <w:t xml:space="preserve">. </w:t>
      </w:r>
      <w:r>
        <w:t xml:space="preserve">In this case, the information is available just after the UE has connected to the target cell. </w:t>
      </w:r>
    </w:p>
    <w:p w14:paraId="6952EC12" w14:textId="31E1BD0F" w:rsidR="000A6116" w:rsidRDefault="000A6116" w:rsidP="000A6116">
      <w:r>
        <w:t xml:space="preserve">When this was discussed for the </w:t>
      </w:r>
      <w:r w:rsidR="00CC1FD0">
        <w:t xml:space="preserve">subsequent </w:t>
      </w:r>
      <w:r>
        <w:t>DC case, it was agreed that this information is only sent in the release message</w:t>
      </w:r>
      <w:r w:rsidR="00CC1FD0">
        <w:t xml:space="preserve"> since it was assumed that the node would not adjust the mobility parameters for this specific UE but may take it into account for future mobility events</w:t>
      </w:r>
      <w:r>
        <w:t xml:space="preserve">. </w:t>
      </w:r>
      <w:r w:rsidR="00C5715F">
        <w:t xml:space="preserve">If a similar </w:t>
      </w:r>
      <w:r w:rsidR="00CC1FD0">
        <w:t xml:space="preserve">approach </w:t>
      </w:r>
      <w:r w:rsidR="00C5715F">
        <w:t>is considered here</w:t>
      </w:r>
      <w:r w:rsidR="00CC1FD0">
        <w:t xml:space="preserve">, the UHI could be added to the </w:t>
      </w:r>
      <w:r w:rsidR="00CC1FD0">
        <w:rPr>
          <w:lang w:eastAsia="zh-CN"/>
        </w:rPr>
        <w:t>UE CONTEXT RELEASE COMMAND message.</w:t>
      </w:r>
    </w:p>
    <w:p w14:paraId="2789C746" w14:textId="6DC43024" w:rsidR="00C5715F" w:rsidRDefault="00C5715F" w:rsidP="000A6116">
      <w:r>
        <w:t xml:space="preserve">Yet another approach would be to include the information in combinations of the above. We could for example consider a solution that include information in the </w:t>
      </w:r>
      <w:r w:rsidRPr="00A82784">
        <w:t>UE CONTEXT SETUP REQUEST</w:t>
      </w:r>
      <w:r>
        <w:t xml:space="preserve"> and where we also provide a final update in the </w:t>
      </w:r>
      <w:r>
        <w:rPr>
          <w:lang w:eastAsia="zh-CN"/>
        </w:rPr>
        <w:t>UE CONTEXT RELEASE COMMAND message.</w:t>
      </w:r>
    </w:p>
    <w:p w14:paraId="0C635BC3" w14:textId="4DF20489" w:rsidR="00D70D41" w:rsidRDefault="00CC1FD0" w:rsidP="00CC1FD0">
      <w:pPr>
        <w:pStyle w:val="Proposal"/>
      </w:pPr>
      <w:bookmarkStart w:id="44" w:name="_Toc213069960"/>
      <w:bookmarkStart w:id="45" w:name="_Toc213225223"/>
      <w:bookmarkStart w:id="46" w:name="_Toc213341246"/>
      <w:r>
        <w:rPr>
          <w:lang w:eastAsia="zh-CN"/>
        </w:rPr>
        <w:t xml:space="preserve">Discuss whether to transfer the UHI in the </w:t>
      </w:r>
      <w:r w:rsidR="00C5715F" w:rsidRPr="00A82784">
        <w:t xml:space="preserve">UE CONTEXT SETUP </w:t>
      </w:r>
      <w:proofErr w:type="gramStart"/>
      <w:r w:rsidR="00C5715F" w:rsidRPr="00A82784">
        <w:t>REQUEST</w:t>
      </w:r>
      <w:r w:rsidR="00C5715F">
        <w:t xml:space="preserve"> ,</w:t>
      </w:r>
      <w:proofErr w:type="gramEnd"/>
      <w:r w:rsidR="00C5715F">
        <w:t xml:space="preserve"> </w:t>
      </w:r>
      <w:r w:rsidRPr="00CC1FD0">
        <w:t>UE CONTEXT MODIFICATION REQUEST</w:t>
      </w:r>
      <w:r>
        <w:t xml:space="preserve"> or the</w:t>
      </w:r>
      <w:r>
        <w:rPr>
          <w:lang w:eastAsia="zh-CN"/>
        </w:rPr>
        <w:t xml:space="preserve"> UE CONTEXT RELEASE COMMAND message</w:t>
      </w:r>
      <w:r w:rsidR="001E08A6">
        <w:rPr>
          <w:lang w:eastAsia="zh-CN"/>
        </w:rPr>
        <w:t>.</w:t>
      </w:r>
      <w:bookmarkEnd w:id="44"/>
      <w:bookmarkEnd w:id="45"/>
      <w:bookmarkEnd w:id="46"/>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653E0AC2" w14:textId="77777777" w:rsidR="00F130D8" w:rsidRDefault="00546D8E">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F130D8">
        <w:t>Proposal 1:</w:t>
      </w:r>
      <w:r w:rsidR="00F130D8">
        <w:rPr>
          <w:rFonts w:asciiTheme="minorHAnsi" w:hAnsiTheme="minorHAnsi" w:cstheme="minorBidi"/>
          <w:b w:val="0"/>
          <w:szCs w:val="22"/>
          <w:lang w:val="en-US"/>
        </w:rPr>
        <w:tab/>
      </w:r>
      <w:r w:rsidR="00F130D8">
        <w:t>At LTM failure events, agree that the UE should report when the event was executed and which criteria was met.</w:t>
      </w:r>
    </w:p>
    <w:p w14:paraId="182FA373" w14:textId="77777777" w:rsidR="00F130D8" w:rsidRDefault="00F130D8">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t>The legacy mechanism for forwarding the RLF report can be re-used.</w:t>
      </w:r>
    </w:p>
    <w:p w14:paraId="769E26A0" w14:textId="77777777" w:rsidR="00F130D8" w:rsidRDefault="00F130D8">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Allow the re-establishment/recovery to any candidate cell triggering the failure reporting.</w:t>
      </w:r>
    </w:p>
    <w:p w14:paraId="2C3CBCA4" w14:textId="77777777" w:rsidR="00F130D8" w:rsidRDefault="00F130D8">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Include the re-establishment/recovery Cell-ID to the reporting from target to source DU.</w:t>
      </w:r>
    </w:p>
    <w:p w14:paraId="311DA470" w14:textId="77777777" w:rsidR="00F130D8" w:rsidRDefault="00F130D8">
      <w:pPr>
        <w:pStyle w:val="TOC1"/>
        <w:rPr>
          <w:rFonts w:asciiTheme="minorHAnsi" w:hAnsiTheme="minorHAnsi" w:cstheme="minorBidi"/>
          <w:b w:val="0"/>
          <w:szCs w:val="22"/>
          <w:lang w:val="en-US"/>
        </w:rPr>
      </w:pPr>
      <w:r>
        <w:t>Proposal 5:</w:t>
      </w:r>
      <w:r>
        <w:rPr>
          <w:rFonts w:asciiTheme="minorHAnsi" w:hAnsiTheme="minorHAnsi" w:cstheme="minorBidi"/>
          <w:b w:val="0"/>
          <w:szCs w:val="22"/>
          <w:lang w:val="en-US"/>
        </w:rPr>
        <w:tab/>
      </w:r>
      <w:r>
        <w:t>Agree that one task is to optimise the TAT configured by the candidate node.</w:t>
      </w:r>
    </w:p>
    <w:p w14:paraId="593A33C1" w14:textId="77777777" w:rsidR="00F130D8" w:rsidRDefault="00F130D8">
      <w:pPr>
        <w:pStyle w:val="TOC1"/>
        <w:rPr>
          <w:rFonts w:asciiTheme="minorHAnsi" w:hAnsiTheme="minorHAnsi" w:cstheme="minorBidi"/>
          <w:b w:val="0"/>
          <w:szCs w:val="22"/>
          <w:lang w:val="en-US"/>
        </w:rPr>
      </w:pPr>
      <w:r>
        <w:t>Proposal 6:</w:t>
      </w:r>
      <w:r>
        <w:rPr>
          <w:rFonts w:asciiTheme="minorHAnsi" w:hAnsiTheme="minorHAnsi" w:cstheme="minorBidi"/>
          <w:b w:val="0"/>
          <w:szCs w:val="22"/>
          <w:lang w:val="en-US"/>
        </w:rPr>
        <w:tab/>
      </w:r>
      <w:r>
        <w:t>Include the remaining TAT in the RLF report from the UE</w:t>
      </w:r>
    </w:p>
    <w:p w14:paraId="28E04F80" w14:textId="77777777" w:rsidR="00F130D8" w:rsidRDefault="00F130D8">
      <w:pPr>
        <w:pStyle w:val="TOC1"/>
        <w:rPr>
          <w:rFonts w:asciiTheme="minorHAnsi" w:hAnsiTheme="minorHAnsi" w:cstheme="minorBidi"/>
          <w:b w:val="0"/>
          <w:szCs w:val="22"/>
          <w:lang w:val="en-US"/>
        </w:rPr>
      </w:pPr>
      <w:r>
        <w:t>Proposal 7:</w:t>
      </w:r>
      <w:r>
        <w:rPr>
          <w:rFonts w:asciiTheme="minorHAnsi" w:hAnsiTheme="minorHAnsi" w:cstheme="minorBidi"/>
          <w:b w:val="0"/>
          <w:szCs w:val="22"/>
          <w:lang w:val="en-US"/>
        </w:rPr>
        <w:tab/>
      </w:r>
      <w:r>
        <w:t>Forward the RLF report to the target node</w:t>
      </w:r>
    </w:p>
    <w:p w14:paraId="4056B9EA" w14:textId="77777777" w:rsidR="00F130D8" w:rsidRDefault="00F130D8">
      <w:pPr>
        <w:pStyle w:val="TOC1"/>
        <w:rPr>
          <w:rFonts w:asciiTheme="minorHAnsi" w:hAnsiTheme="minorHAnsi" w:cstheme="minorBidi"/>
          <w:b w:val="0"/>
          <w:szCs w:val="22"/>
          <w:lang w:val="en-US"/>
        </w:rPr>
      </w:pPr>
      <w:r>
        <w:t>Proposal 8:</w:t>
      </w:r>
      <w:r>
        <w:rPr>
          <w:rFonts w:asciiTheme="minorHAnsi" w:hAnsiTheme="minorHAnsi" w:cstheme="minorBidi"/>
          <w:b w:val="0"/>
          <w:szCs w:val="22"/>
          <w:lang w:val="en-US"/>
        </w:rPr>
        <w:tab/>
      </w:r>
      <w:r>
        <w:t>Use the TAT from the RLF report to perform failure analysis in the source DU</w:t>
      </w:r>
    </w:p>
    <w:p w14:paraId="5A272CBC" w14:textId="77777777" w:rsidR="00F130D8" w:rsidRDefault="00F130D8">
      <w:pPr>
        <w:pStyle w:val="TOC1"/>
        <w:rPr>
          <w:rFonts w:asciiTheme="minorHAnsi" w:hAnsiTheme="minorHAnsi" w:cstheme="minorBidi"/>
          <w:b w:val="0"/>
          <w:szCs w:val="22"/>
          <w:lang w:val="en-US"/>
        </w:rPr>
      </w:pPr>
      <w:r>
        <w:t>Proposal 9:</w:t>
      </w:r>
      <w:r>
        <w:rPr>
          <w:rFonts w:asciiTheme="minorHAnsi" w:hAnsiTheme="minorHAnsi" w:cstheme="minorBidi"/>
          <w:b w:val="0"/>
          <w:szCs w:val="22"/>
          <w:lang w:val="en-US"/>
        </w:rPr>
        <w:tab/>
      </w:r>
      <w:r>
        <w:rPr>
          <w:lang w:eastAsia="zh-CN"/>
        </w:rPr>
        <w:t xml:space="preserve">Discuss whether to transfer the UHI in the </w:t>
      </w:r>
      <w:r>
        <w:t>UE CONTEXT SETUP REQUEST , UE CONTEXT MODIFICATION REQUEST or the</w:t>
      </w:r>
      <w:r>
        <w:rPr>
          <w:lang w:eastAsia="zh-CN"/>
        </w:rPr>
        <w:t xml:space="preserve"> UE CONTEXT RELEASE COMMAND message.</w:t>
      </w:r>
    </w:p>
    <w:p w14:paraId="376F21FC" w14:textId="2BEC0343" w:rsidR="001E41F3" w:rsidRDefault="00546D8E" w:rsidP="002F45A8">
      <w:pPr>
        <w:pStyle w:val="Proposallist"/>
        <w:rPr>
          <w:noProof/>
        </w:rPr>
      </w:pPr>
      <w:r>
        <w:rPr>
          <w:lang w:eastAsia="zh-CN"/>
        </w:rPr>
        <w:fldChar w:fldCharType="end"/>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C8AB" w14:textId="77777777" w:rsidR="001F1547" w:rsidRDefault="001F1547">
      <w:r>
        <w:separator/>
      </w:r>
    </w:p>
  </w:endnote>
  <w:endnote w:type="continuationSeparator" w:id="0">
    <w:p w14:paraId="2ADA0928" w14:textId="77777777" w:rsidR="001F1547" w:rsidRDefault="001F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6689" w14:textId="77777777" w:rsidR="001F1547" w:rsidRDefault="001F1547">
      <w:r>
        <w:separator/>
      </w:r>
    </w:p>
  </w:footnote>
  <w:footnote w:type="continuationSeparator" w:id="0">
    <w:p w14:paraId="54C3A389" w14:textId="77777777" w:rsidR="001F1547" w:rsidRDefault="001F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223B5"/>
    <w:multiLevelType w:val="hybridMultilevel"/>
    <w:tmpl w:val="CF78AF78"/>
    <w:lvl w:ilvl="0" w:tplc="E9BC789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E04CF9"/>
    <w:multiLevelType w:val="hybridMultilevel"/>
    <w:tmpl w:val="8716EDE6"/>
    <w:lvl w:ilvl="0" w:tplc="120A5F7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4"/>
  </w:num>
  <w:num w:numId="15">
    <w:abstractNumId w:val="13"/>
  </w:num>
  <w:num w:numId="16">
    <w:abstractNumId w:val="13"/>
    <w:lvlOverride w:ilvl="0">
      <w:startOverride w:val="1"/>
    </w:lvlOverride>
  </w:num>
  <w:num w:numId="17">
    <w:abstractNumId w:val="18"/>
  </w:num>
  <w:num w:numId="18">
    <w:abstractNumId w:val="17"/>
  </w:num>
  <w:num w:numId="19">
    <w:abstractNumId w:val="11"/>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2574"/>
    <w:rsid w:val="000472E8"/>
    <w:rsid w:val="00051FFB"/>
    <w:rsid w:val="00061D0F"/>
    <w:rsid w:val="00067DCD"/>
    <w:rsid w:val="00082A7C"/>
    <w:rsid w:val="00086F0E"/>
    <w:rsid w:val="00094F0A"/>
    <w:rsid w:val="000A6116"/>
    <w:rsid w:val="000A6394"/>
    <w:rsid w:val="000C038A"/>
    <w:rsid w:val="000C6598"/>
    <w:rsid w:val="000D6382"/>
    <w:rsid w:val="000E1199"/>
    <w:rsid w:val="000F23FA"/>
    <w:rsid w:val="00112C4C"/>
    <w:rsid w:val="00145D43"/>
    <w:rsid w:val="00150FAE"/>
    <w:rsid w:val="001562B4"/>
    <w:rsid w:val="0016286B"/>
    <w:rsid w:val="001670C1"/>
    <w:rsid w:val="001763A1"/>
    <w:rsid w:val="00182E22"/>
    <w:rsid w:val="00191183"/>
    <w:rsid w:val="00192C46"/>
    <w:rsid w:val="001A7B60"/>
    <w:rsid w:val="001B07FE"/>
    <w:rsid w:val="001B6CDC"/>
    <w:rsid w:val="001B7A65"/>
    <w:rsid w:val="001D2CB8"/>
    <w:rsid w:val="001E08A6"/>
    <w:rsid w:val="001E41F3"/>
    <w:rsid w:val="001E48D4"/>
    <w:rsid w:val="001F1547"/>
    <w:rsid w:val="002017EF"/>
    <w:rsid w:val="0021429E"/>
    <w:rsid w:val="002218D6"/>
    <w:rsid w:val="0024693E"/>
    <w:rsid w:val="0026004D"/>
    <w:rsid w:val="00262C39"/>
    <w:rsid w:val="002636A7"/>
    <w:rsid w:val="002724AE"/>
    <w:rsid w:val="002733B7"/>
    <w:rsid w:val="00274611"/>
    <w:rsid w:val="0027588B"/>
    <w:rsid w:val="00275D12"/>
    <w:rsid w:val="002769EB"/>
    <w:rsid w:val="002860C4"/>
    <w:rsid w:val="002A37C8"/>
    <w:rsid w:val="002A47EF"/>
    <w:rsid w:val="002B23F9"/>
    <w:rsid w:val="002B24C6"/>
    <w:rsid w:val="002B5741"/>
    <w:rsid w:val="002B5B7A"/>
    <w:rsid w:val="002C238A"/>
    <w:rsid w:val="002D7C8D"/>
    <w:rsid w:val="002E595A"/>
    <w:rsid w:val="002F45A8"/>
    <w:rsid w:val="00305409"/>
    <w:rsid w:val="00311A57"/>
    <w:rsid w:val="00317204"/>
    <w:rsid w:val="003262B2"/>
    <w:rsid w:val="0035319E"/>
    <w:rsid w:val="00353346"/>
    <w:rsid w:val="00357DE8"/>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939"/>
    <w:rsid w:val="003E7DB4"/>
    <w:rsid w:val="003F54CE"/>
    <w:rsid w:val="00401CFB"/>
    <w:rsid w:val="00404505"/>
    <w:rsid w:val="0040623E"/>
    <w:rsid w:val="004165D0"/>
    <w:rsid w:val="004242F1"/>
    <w:rsid w:val="00432EB8"/>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36B71"/>
    <w:rsid w:val="00540E46"/>
    <w:rsid w:val="00543D7A"/>
    <w:rsid w:val="00546D8E"/>
    <w:rsid w:val="00564BDC"/>
    <w:rsid w:val="00576862"/>
    <w:rsid w:val="00581960"/>
    <w:rsid w:val="005908FA"/>
    <w:rsid w:val="00592D74"/>
    <w:rsid w:val="00592FB9"/>
    <w:rsid w:val="005A69EE"/>
    <w:rsid w:val="005C0A63"/>
    <w:rsid w:val="005C4D70"/>
    <w:rsid w:val="005E2C44"/>
    <w:rsid w:val="005E3D2A"/>
    <w:rsid w:val="005E4D8A"/>
    <w:rsid w:val="005F2108"/>
    <w:rsid w:val="005F2BDF"/>
    <w:rsid w:val="005F436C"/>
    <w:rsid w:val="0060567A"/>
    <w:rsid w:val="006137D5"/>
    <w:rsid w:val="00621188"/>
    <w:rsid w:val="00625052"/>
    <w:rsid w:val="006257ED"/>
    <w:rsid w:val="0062763C"/>
    <w:rsid w:val="006310E9"/>
    <w:rsid w:val="00635B95"/>
    <w:rsid w:val="006370F5"/>
    <w:rsid w:val="00646C7D"/>
    <w:rsid w:val="00650D55"/>
    <w:rsid w:val="006760A7"/>
    <w:rsid w:val="006804C7"/>
    <w:rsid w:val="006848B8"/>
    <w:rsid w:val="00695808"/>
    <w:rsid w:val="006A5614"/>
    <w:rsid w:val="006B3435"/>
    <w:rsid w:val="006B46FB"/>
    <w:rsid w:val="006D56BC"/>
    <w:rsid w:val="006E21FB"/>
    <w:rsid w:val="006E74F4"/>
    <w:rsid w:val="006F3E4E"/>
    <w:rsid w:val="006F5D71"/>
    <w:rsid w:val="00700452"/>
    <w:rsid w:val="007101AA"/>
    <w:rsid w:val="0071052A"/>
    <w:rsid w:val="00711130"/>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461F"/>
    <w:rsid w:val="0085613F"/>
    <w:rsid w:val="008579E4"/>
    <w:rsid w:val="008626E7"/>
    <w:rsid w:val="0086574F"/>
    <w:rsid w:val="00870EE7"/>
    <w:rsid w:val="008A4BBC"/>
    <w:rsid w:val="008B1F20"/>
    <w:rsid w:val="008C4751"/>
    <w:rsid w:val="008F686C"/>
    <w:rsid w:val="009016A9"/>
    <w:rsid w:val="009017EE"/>
    <w:rsid w:val="00913222"/>
    <w:rsid w:val="00913548"/>
    <w:rsid w:val="00916443"/>
    <w:rsid w:val="00917C9F"/>
    <w:rsid w:val="00936638"/>
    <w:rsid w:val="00955FBC"/>
    <w:rsid w:val="0096766D"/>
    <w:rsid w:val="00972525"/>
    <w:rsid w:val="00973506"/>
    <w:rsid w:val="00976075"/>
    <w:rsid w:val="009777D9"/>
    <w:rsid w:val="00981B4D"/>
    <w:rsid w:val="009824D9"/>
    <w:rsid w:val="00986F9D"/>
    <w:rsid w:val="00991B88"/>
    <w:rsid w:val="00995252"/>
    <w:rsid w:val="00996397"/>
    <w:rsid w:val="009A1081"/>
    <w:rsid w:val="009A579D"/>
    <w:rsid w:val="009B73B7"/>
    <w:rsid w:val="009C6149"/>
    <w:rsid w:val="009E0762"/>
    <w:rsid w:val="009E3297"/>
    <w:rsid w:val="009F251D"/>
    <w:rsid w:val="009F734F"/>
    <w:rsid w:val="00A04081"/>
    <w:rsid w:val="00A07158"/>
    <w:rsid w:val="00A134E6"/>
    <w:rsid w:val="00A20AB3"/>
    <w:rsid w:val="00A21256"/>
    <w:rsid w:val="00A246B6"/>
    <w:rsid w:val="00A328EE"/>
    <w:rsid w:val="00A33D5E"/>
    <w:rsid w:val="00A3732B"/>
    <w:rsid w:val="00A47E70"/>
    <w:rsid w:val="00A53AEF"/>
    <w:rsid w:val="00A7671C"/>
    <w:rsid w:val="00A957CD"/>
    <w:rsid w:val="00AB00C3"/>
    <w:rsid w:val="00AB1244"/>
    <w:rsid w:val="00AB533B"/>
    <w:rsid w:val="00AB5661"/>
    <w:rsid w:val="00AC13F3"/>
    <w:rsid w:val="00AD1CD8"/>
    <w:rsid w:val="00AE5690"/>
    <w:rsid w:val="00AE5A38"/>
    <w:rsid w:val="00AE6E2C"/>
    <w:rsid w:val="00AF43A8"/>
    <w:rsid w:val="00B0502B"/>
    <w:rsid w:val="00B24807"/>
    <w:rsid w:val="00B258BB"/>
    <w:rsid w:val="00B33D6D"/>
    <w:rsid w:val="00B437CA"/>
    <w:rsid w:val="00B50379"/>
    <w:rsid w:val="00B54B32"/>
    <w:rsid w:val="00B560B5"/>
    <w:rsid w:val="00B57961"/>
    <w:rsid w:val="00B67B97"/>
    <w:rsid w:val="00B70BDD"/>
    <w:rsid w:val="00B76C75"/>
    <w:rsid w:val="00B968C8"/>
    <w:rsid w:val="00BA3EC5"/>
    <w:rsid w:val="00BB5DFC"/>
    <w:rsid w:val="00BD0A90"/>
    <w:rsid w:val="00BD279D"/>
    <w:rsid w:val="00BD6BB8"/>
    <w:rsid w:val="00BE3B42"/>
    <w:rsid w:val="00C12DBC"/>
    <w:rsid w:val="00C16A9D"/>
    <w:rsid w:val="00C31B69"/>
    <w:rsid w:val="00C473FC"/>
    <w:rsid w:val="00C51E6C"/>
    <w:rsid w:val="00C5481B"/>
    <w:rsid w:val="00C5715F"/>
    <w:rsid w:val="00C573F0"/>
    <w:rsid w:val="00C6695C"/>
    <w:rsid w:val="00C74ED2"/>
    <w:rsid w:val="00C76DDA"/>
    <w:rsid w:val="00C8119E"/>
    <w:rsid w:val="00C8351F"/>
    <w:rsid w:val="00C91FFD"/>
    <w:rsid w:val="00C9227C"/>
    <w:rsid w:val="00C945DB"/>
    <w:rsid w:val="00C95985"/>
    <w:rsid w:val="00C95B80"/>
    <w:rsid w:val="00CA6304"/>
    <w:rsid w:val="00CB512D"/>
    <w:rsid w:val="00CC1FD0"/>
    <w:rsid w:val="00CC5026"/>
    <w:rsid w:val="00CE5C0E"/>
    <w:rsid w:val="00CF30AF"/>
    <w:rsid w:val="00D03F9A"/>
    <w:rsid w:val="00D104E0"/>
    <w:rsid w:val="00D157AF"/>
    <w:rsid w:val="00D202FA"/>
    <w:rsid w:val="00D31C36"/>
    <w:rsid w:val="00D338B8"/>
    <w:rsid w:val="00D35F6F"/>
    <w:rsid w:val="00D47D95"/>
    <w:rsid w:val="00D608C3"/>
    <w:rsid w:val="00D61EF1"/>
    <w:rsid w:val="00D63018"/>
    <w:rsid w:val="00D70D41"/>
    <w:rsid w:val="00D800BB"/>
    <w:rsid w:val="00D95B9C"/>
    <w:rsid w:val="00D96016"/>
    <w:rsid w:val="00DA4669"/>
    <w:rsid w:val="00DB2081"/>
    <w:rsid w:val="00DB2128"/>
    <w:rsid w:val="00DB66FE"/>
    <w:rsid w:val="00DD16E0"/>
    <w:rsid w:val="00DD5724"/>
    <w:rsid w:val="00DE34CF"/>
    <w:rsid w:val="00DE6E1D"/>
    <w:rsid w:val="00E02866"/>
    <w:rsid w:val="00E1334C"/>
    <w:rsid w:val="00E15BA1"/>
    <w:rsid w:val="00E27211"/>
    <w:rsid w:val="00E27E18"/>
    <w:rsid w:val="00E61F3E"/>
    <w:rsid w:val="00E64117"/>
    <w:rsid w:val="00E7392D"/>
    <w:rsid w:val="00E81770"/>
    <w:rsid w:val="00E9743C"/>
    <w:rsid w:val="00EA32CF"/>
    <w:rsid w:val="00EB2397"/>
    <w:rsid w:val="00EB3F46"/>
    <w:rsid w:val="00EE0733"/>
    <w:rsid w:val="00EE7D7C"/>
    <w:rsid w:val="00EF376B"/>
    <w:rsid w:val="00EF3A19"/>
    <w:rsid w:val="00EF3DBF"/>
    <w:rsid w:val="00F02A57"/>
    <w:rsid w:val="00F03AED"/>
    <w:rsid w:val="00F03C76"/>
    <w:rsid w:val="00F10B0F"/>
    <w:rsid w:val="00F11694"/>
    <w:rsid w:val="00F130D8"/>
    <w:rsid w:val="00F2517E"/>
    <w:rsid w:val="00F25D98"/>
    <w:rsid w:val="00F300FB"/>
    <w:rsid w:val="00F3190B"/>
    <w:rsid w:val="00F33E79"/>
    <w:rsid w:val="00F46E74"/>
    <w:rsid w:val="00F61596"/>
    <w:rsid w:val="00F75006"/>
    <w:rsid w:val="00F77D84"/>
    <w:rsid w:val="00F9031B"/>
    <w:rsid w:val="00FA3733"/>
    <w:rsid w:val="00FA55A0"/>
    <w:rsid w:val="00FA6FED"/>
    <w:rsid w:val="00FB0683"/>
    <w:rsid w:val="00FB6386"/>
    <w:rsid w:val="00FB6AC6"/>
    <w:rsid w:val="00FB7DE3"/>
    <w:rsid w:val="00FC00FC"/>
    <w:rsid w:val="00FD1ADF"/>
    <w:rsid w:val="00FD5641"/>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981B4D"/>
    <w:pPr>
      <w:widowControl w:val="0"/>
      <w:spacing w:after="0"/>
      <w:ind w:left="720"/>
      <w:contextualSpacing/>
      <w:jc w:val="both"/>
    </w:pPr>
    <w:rPr>
      <w:rFonts w:asciiTheme="minorHAnsi" w:hAnsiTheme="minorHAnsi" w:cstheme="minorBidi"/>
      <w:kern w:val="2"/>
      <w:sz w:val="21"/>
      <w:szCs w:val="22"/>
      <w:lang w:val="en-US" w:eastAsia="zh-CN"/>
      <w14:ligatures w14:val="standardContextual"/>
    </w:rPr>
  </w:style>
  <w:style w:type="character" w:customStyle="1" w:styleId="Heading2Char">
    <w:name w:val="Heading 2 Char"/>
    <w:basedOn w:val="DefaultParagraphFont"/>
    <w:link w:val="Heading2"/>
    <w:rsid w:val="00981B4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305284">
      <w:bodyDiv w:val="1"/>
      <w:marLeft w:val="0"/>
      <w:marRight w:val="0"/>
      <w:marTop w:val="0"/>
      <w:marBottom w:val="0"/>
      <w:divBdr>
        <w:top w:val="none" w:sz="0" w:space="0" w:color="auto"/>
        <w:left w:val="none" w:sz="0" w:space="0" w:color="auto"/>
        <w:bottom w:val="none" w:sz="0" w:space="0" w:color="auto"/>
        <w:right w:val="none" w:sz="0" w:space="0" w:color="auto"/>
      </w:divBdr>
    </w:div>
    <w:div w:id="1244990691">
      <w:bodyDiv w:val="1"/>
      <w:marLeft w:val="0"/>
      <w:marRight w:val="0"/>
      <w:marTop w:val="0"/>
      <w:marBottom w:val="0"/>
      <w:divBdr>
        <w:top w:val="none" w:sz="0" w:space="0" w:color="auto"/>
        <w:left w:val="none" w:sz="0" w:space="0" w:color="auto"/>
        <w:bottom w:val="none" w:sz="0" w:space="0" w:color="auto"/>
        <w:right w:val="none" w:sz="0" w:space="0" w:color="auto"/>
      </w:divBdr>
    </w:div>
    <w:div w:id="144469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78508-37DE-427B-BE05-B4C9F3181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24</cp:revision>
  <cp:lastPrinted>1899-12-31T23:00:00Z</cp:lastPrinted>
  <dcterms:created xsi:type="dcterms:W3CDTF">2025-09-30T08:06:00Z</dcterms:created>
  <dcterms:modified xsi:type="dcterms:W3CDTF">2025-11-06T16:07:00Z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